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D365D">
      <w:pPr>
        <w:pStyle w:val="5"/>
        <w:snapToGrid w:val="0"/>
        <w:spacing w:line="480" w:lineRule="exact"/>
        <w:rPr>
          <w:rFonts w:ascii="仿宋" w:hAnsi="仿宋" w:eastAsia="仿宋"/>
          <w:sz w:val="36"/>
          <w:szCs w:val="36"/>
        </w:rPr>
      </w:pPr>
      <w:r>
        <w:rPr>
          <w:rFonts w:ascii="仿宋" w:hAnsi="仿宋" w:eastAsia="仿宋"/>
          <w:sz w:val="36"/>
          <w:szCs w:val="36"/>
        </w:rPr>
        <w:t>202</w:t>
      </w:r>
      <w:r>
        <w:rPr>
          <w:rFonts w:hint="eastAsia" w:ascii="仿宋" w:hAnsi="仿宋" w:eastAsia="仿宋"/>
          <w:sz w:val="36"/>
          <w:szCs w:val="36"/>
          <w:lang w:val="en-US" w:eastAsia="zh-CN"/>
        </w:rPr>
        <w:t>4</w:t>
      </w:r>
      <w:r>
        <w:rPr>
          <w:rFonts w:ascii="仿宋" w:hAnsi="仿宋" w:eastAsia="仿宋"/>
          <w:sz w:val="36"/>
          <w:szCs w:val="36"/>
        </w:rPr>
        <w:t>级“海洋科学（</w:t>
      </w:r>
      <w:r>
        <w:rPr>
          <w:rFonts w:hint="eastAsia" w:ascii="仿宋" w:hAnsi="仿宋" w:eastAsia="仿宋"/>
          <w:sz w:val="36"/>
          <w:szCs w:val="36"/>
        </w:rPr>
        <w:t>化学、生物</w:t>
      </w:r>
      <w:r>
        <w:rPr>
          <w:rFonts w:ascii="仿宋" w:hAnsi="仿宋" w:eastAsia="仿宋"/>
          <w:sz w:val="36"/>
          <w:szCs w:val="36"/>
        </w:rPr>
        <w:t>与地质海洋）”</w:t>
      </w:r>
      <w:r>
        <w:rPr>
          <w:rFonts w:ascii="仿宋" w:hAnsi="仿宋" w:eastAsia="仿宋"/>
          <w:color w:val="333333"/>
          <w:sz w:val="36"/>
          <w:szCs w:val="36"/>
        </w:rPr>
        <w:t>专业本科人才培养方案</w:t>
      </w:r>
    </w:p>
    <w:p w14:paraId="1CDB775D">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sz w:val="32"/>
          <w:szCs w:val="32"/>
        </w:rPr>
        <w:t>培养目标与规格</w:t>
      </w:r>
    </w:p>
    <w:p w14:paraId="2A7EDBA4">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FBCE689">
      <w:pPr>
        <w:snapToGrid w:val="0"/>
        <w:spacing w:before="60" w:after="60" w:line="480" w:lineRule="exact"/>
        <w:ind w:firstLine="561"/>
        <w:jc w:val="left"/>
        <w:rPr>
          <w:rFonts w:ascii="仿宋" w:hAnsi="仿宋" w:eastAsia="仿宋"/>
          <w:color w:val="333333"/>
          <w:sz w:val="22"/>
        </w:rPr>
      </w:pPr>
      <w:r>
        <w:rPr>
          <w:rFonts w:ascii="仿宋" w:hAnsi="仿宋" w:eastAsia="仿宋"/>
          <w:color w:val="000000"/>
          <w:sz w:val="28"/>
          <w:szCs w:val="28"/>
          <w:shd w:val="clear" w:color="auto" w:fill="FFFFFF"/>
        </w:rPr>
        <w:t>“海</w:t>
      </w:r>
      <w:r>
        <w:rPr>
          <w:rFonts w:ascii="仿宋" w:hAnsi="仿宋" w:eastAsia="仿宋"/>
          <w:color w:val="000000"/>
          <w:sz w:val="28"/>
          <w:szCs w:val="28"/>
        </w:rPr>
        <w:t>洋科学（化学、生物与地质海洋）”专业的研究领域主要包括面向海洋中的化学、生物和地质过程的基础研究和面向海洋自然环境保护、海洋资源开发利用等的相应研究。</w:t>
      </w:r>
    </w:p>
    <w:p w14:paraId="6CE50C4E">
      <w:pPr>
        <w:snapToGrid w:val="0"/>
        <w:spacing w:before="60" w:after="60" w:line="480" w:lineRule="exact"/>
        <w:ind w:firstLine="561"/>
        <w:jc w:val="left"/>
        <w:rPr>
          <w:rFonts w:ascii="仿宋" w:hAnsi="仿宋" w:eastAsia="仿宋"/>
          <w:color w:val="333333"/>
          <w:sz w:val="22"/>
        </w:rPr>
      </w:pPr>
      <w:r>
        <w:rPr>
          <w:rFonts w:ascii="仿宋" w:hAnsi="仿宋" w:eastAsia="仿宋"/>
          <w:color w:val="000000"/>
          <w:sz w:val="28"/>
          <w:szCs w:val="28"/>
        </w:rPr>
        <w:t>“海洋科学（化学、生物与地质海洋）”专业的人才培养目标是培养德智体美劳全面发展，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14:paraId="2A15F3D0">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sz w:val="32"/>
          <w:szCs w:val="32"/>
        </w:rPr>
        <w:t>规范与要求</w:t>
      </w:r>
    </w:p>
    <w:p w14:paraId="11A316E5">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A 价值引领</w:t>
      </w:r>
    </w:p>
    <w:p w14:paraId="38B20AAF">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A1 坚定理想信念，践行社会主义核心价值观</w:t>
      </w:r>
    </w:p>
    <w:p w14:paraId="2150BDF5">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A1.1 </w:t>
      </w:r>
      <w:r>
        <w:rPr>
          <w:rFonts w:hint="eastAsia" w:ascii="仿宋" w:hAnsi="仿宋" w:eastAsia="仿宋"/>
          <w:color w:val="000000"/>
          <w:sz w:val="28"/>
          <w:szCs w:val="28"/>
        </w:rPr>
        <w:t>道路自信。学习掌握马克思主义世界观和方法论，坚定马克思主义的信仰、社会主义和共产主义的信念、共产主义远大理想和中国特色社会主义共同理想，坚定走中国特色社会主义道路。</w:t>
      </w:r>
    </w:p>
    <w:p w14:paraId="31942670">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理论自信。坚持不懈用习近平新时代中国特色社会主义思想铸魂育人，教育引导学生了解世情国情党情民情，增强对党的创新理论的政治认同、思想认同、情感认同。</w:t>
      </w:r>
    </w:p>
    <w:p w14:paraId="1B9366A3">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制度自信。教育引导学生充分认识中国特色社会主义制度的本质特征和优越性。</w:t>
      </w:r>
    </w:p>
    <w:p w14:paraId="00D54DCA">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A1.</w:t>
      </w:r>
      <w:r>
        <w:rPr>
          <w:rFonts w:hint="eastAsia" w:ascii="仿宋" w:hAnsi="仿宋" w:eastAsia="仿宋"/>
          <w:color w:val="000000"/>
          <w:sz w:val="28"/>
          <w:szCs w:val="28"/>
        </w:rPr>
        <w:t>4</w:t>
      </w:r>
      <w:r>
        <w:rPr>
          <w:rFonts w:ascii="仿宋" w:hAnsi="仿宋" w:eastAsia="仿宋"/>
          <w:color w:val="000000"/>
          <w:sz w:val="28"/>
          <w:szCs w:val="28"/>
        </w:rPr>
        <w:t xml:space="preserve"> </w:t>
      </w:r>
      <w:r>
        <w:rPr>
          <w:rFonts w:hint="eastAsia" w:ascii="仿宋" w:hAnsi="仿宋" w:eastAsia="仿宋"/>
          <w:color w:val="000000"/>
          <w:sz w:val="28"/>
          <w:szCs w:val="28"/>
        </w:rPr>
        <w:t>文化自信。教育引导学生自觉弘扬和传承中华优秀传统文化、革命 文化、社会主义先进文化、社会主义核心价值观，坚定中国特色社会主义自信。</w:t>
      </w:r>
    </w:p>
    <w:p w14:paraId="1215F84E">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A2 厚植家国情怀，担当民族伟大复兴重任</w:t>
      </w:r>
    </w:p>
    <w:p w14:paraId="6FE38B78">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民族精神。弘扬以爱国主义为核心的民族精神和以改革创新为核心的时代精神，教育引导学生传承中华文脉，富有中国心、饱含中国情、充满中国味。</w:t>
      </w:r>
    </w:p>
    <w:p w14:paraId="076A7CB6">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使命意识。教育引导学生爱国爱民，树立为祖国为人民永久奋斗、赤诚奉献的坚定理想，立志肩负起民族复兴的时代重任，努力成为社会主义建设者和接班人。</w:t>
      </w:r>
    </w:p>
    <w:p w14:paraId="1B3F0299">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A3 立足行业领域，矢志成为国家栋梁</w:t>
      </w:r>
    </w:p>
    <w:p w14:paraId="5B536F10">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行业情怀。教育引导学生树立坚定的专业目标,培养学生的专业志趣，不断激发学生的报国志向和行业情怀。</w:t>
      </w:r>
    </w:p>
    <w:p w14:paraId="2AD89D98">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爱国敬业。教育引导学生修炼专业素养内功，努力成为可堪大用的栋梁之材。</w:t>
      </w:r>
    </w:p>
    <w:p w14:paraId="53228F75">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A4 追求真理，树立创造未来的远大目标</w:t>
      </w:r>
    </w:p>
    <w:p w14:paraId="6FE66107">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科学精神。把马克思主义立场观点方法的教育与科学精神的培养结合起来，培养学生探索未知、追求真理、勇攀科学高峰的责任感和使命感。</w:t>
      </w:r>
    </w:p>
    <w:p w14:paraId="74254E77">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56400E0F">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两山理念。教育引导学生树立和践行绿水青山就是金山银山的理念，引导学生注重对人居环境和自然生态环境的关心与保护，农学类专业要培育学生“爱农知农为农”素养，增强学生服务农业农村现代化、服务乡村全面振兴的使命感和责任感。</w:t>
      </w:r>
    </w:p>
    <w:p w14:paraId="726845C4">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4</w:t>
      </w:r>
      <w:r>
        <w:rPr>
          <w:rFonts w:ascii="仿宋" w:hAnsi="仿宋" w:eastAsia="仿宋"/>
          <w:color w:val="000000"/>
          <w:sz w:val="28"/>
          <w:szCs w:val="28"/>
        </w:rPr>
        <w:t xml:space="preserve"> </w:t>
      </w:r>
      <w:r>
        <w:rPr>
          <w:rFonts w:hint="eastAsia" w:ascii="仿宋" w:hAnsi="仿宋" w:eastAsia="仿宋"/>
          <w:color w:val="000000"/>
          <w:sz w:val="28"/>
          <w:szCs w:val="28"/>
        </w:rPr>
        <w:t>法治观念。教育引导学生学思践悟习近平全面依法治国新理念新思想新战略，牢固树立法治观念，坚定走中国特色社会主义法治道路的理想和信念。</w:t>
      </w:r>
    </w:p>
    <w:p w14:paraId="254954C2">
      <w:pPr>
        <w:snapToGrid w:val="0"/>
        <w:spacing w:line="480" w:lineRule="exact"/>
        <w:jc w:val="left"/>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5</w:t>
      </w:r>
      <w:r>
        <w:rPr>
          <w:rFonts w:ascii="仿宋" w:hAnsi="仿宋" w:eastAsia="仿宋"/>
          <w:color w:val="000000"/>
          <w:sz w:val="28"/>
          <w:szCs w:val="28"/>
        </w:rPr>
        <w:t xml:space="preserve"> </w:t>
      </w:r>
      <w:r>
        <w:rPr>
          <w:rFonts w:hint="eastAsia" w:ascii="仿宋" w:hAnsi="仿宋" w:eastAsia="仿宋"/>
          <w:color w:val="000000"/>
          <w:sz w:val="28"/>
          <w:szCs w:val="28"/>
        </w:rPr>
        <w:t>社会责任。教育引导学生深入社会实践、关注现实问题，培养学生养成遵纪守法、德法兼修、经世济民、诚信服务、无私奉献的素养和品格。</w:t>
      </w:r>
    </w:p>
    <w:p w14:paraId="09456754">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6</w:t>
      </w:r>
      <w:r>
        <w:rPr>
          <w:rFonts w:ascii="仿宋" w:hAnsi="仿宋" w:eastAsia="仿宋"/>
          <w:color w:val="000000"/>
          <w:sz w:val="28"/>
          <w:szCs w:val="28"/>
        </w:rPr>
        <w:t xml:space="preserve"> </w:t>
      </w:r>
      <w:r>
        <w:rPr>
          <w:rFonts w:hint="eastAsia" w:ascii="仿宋" w:hAnsi="仿宋" w:eastAsia="仿宋"/>
          <w:color w:val="000000"/>
          <w:sz w:val="28"/>
          <w:szCs w:val="28"/>
        </w:rPr>
        <w:t>人民立场。引导学生立足时代、扎根人民、深入生活，艺术学类专业要培养学生树立正确的艺术观和创作观，教育类专业要培养学生树立学为人师、行为世范的职业理想，医学类专业要培养学生“珍爱生命、大医精诚”的救死扶伤精神，做德医双修、仁心仁术的人民生命健康守护者，为人民谋幸福。</w:t>
      </w:r>
    </w:p>
    <w:p w14:paraId="4699B49E">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A5 胸怀天下，以增进全人类福祉为己任</w:t>
      </w:r>
    </w:p>
    <w:p w14:paraId="11B2E698">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全球视野。培养学生的人类情怀、世界胸怀，将“中国梦”与“世界梦”紧密相连，促进学生中西融汇、古今贯通、文理渗透，汲取人类文明精华，为世界谋进步、为人类谋福祉，积极承担构建人类命运共同体的责任与使命。</w:t>
      </w:r>
    </w:p>
    <w:p w14:paraId="17451CDA">
      <w:pPr>
        <w:snapToGrid w:val="0"/>
        <w:spacing w:line="480" w:lineRule="exact"/>
        <w:jc w:val="left"/>
        <w:rPr>
          <w:rFonts w:hint="eastAsia" w:ascii="仿宋" w:hAnsi="仿宋" w:eastAsia="仿宋"/>
          <w:color w:val="333333"/>
          <w:sz w:val="22"/>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A</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5170A38C">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B 知识探究</w:t>
      </w:r>
    </w:p>
    <w:p w14:paraId="693F0F38">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 深厚的基础理论</w:t>
      </w:r>
    </w:p>
    <w:p w14:paraId="3337BD9F">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B1.1 数学、物理、化学、生物、地理、计算机等学科基础知识</w:t>
      </w:r>
    </w:p>
    <w:p w14:paraId="7C725446">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B1.2 海洋科学概貌及海洋可持续发展等基本知识</w:t>
      </w:r>
    </w:p>
    <w:p w14:paraId="491807A0">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 扎实的专业核心</w:t>
      </w:r>
    </w:p>
    <w:p w14:paraId="39E96B4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B2.1 含生物海洋与海洋生物、化学海洋、地质海洋、海洋环境等领域知识的海洋科学导论</w:t>
      </w:r>
    </w:p>
    <w:p w14:paraId="4AC4663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B2.2 生物化学、海洋生态学、气候学与全球变化等专业核心知识体系</w:t>
      </w:r>
    </w:p>
    <w:p w14:paraId="6B914DE0">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B3 宽广的跨学科知识</w:t>
      </w:r>
    </w:p>
    <w:p w14:paraId="40656FAE">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w:t>
      </w:r>
      <w:r>
        <w:rPr>
          <w:rFonts w:ascii="仿宋" w:hAnsi="仿宋" w:eastAsia="仿宋"/>
          <w:color w:val="333333"/>
          <w:sz w:val="28"/>
          <w:szCs w:val="28"/>
        </w:rPr>
        <w:t>生物地球化学、组学大数据、仪器分析</w:t>
      </w:r>
      <w:r>
        <w:rPr>
          <w:rFonts w:hint="eastAsia" w:ascii="仿宋" w:hAnsi="仿宋" w:eastAsia="仿宋"/>
          <w:color w:val="333333"/>
          <w:sz w:val="28"/>
          <w:szCs w:val="28"/>
        </w:rPr>
        <w:t>、海洋保护与可持续发展、洋底动力学</w:t>
      </w:r>
      <w:r>
        <w:rPr>
          <w:rFonts w:ascii="仿宋" w:hAnsi="仿宋" w:eastAsia="仿宋"/>
          <w:color w:val="333333"/>
          <w:sz w:val="28"/>
          <w:szCs w:val="28"/>
        </w:rPr>
        <w:t>等多学科交叉融合的知识</w:t>
      </w:r>
    </w:p>
    <w:p w14:paraId="0E7A2FDE">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B4 领先的专业前沿</w:t>
      </w:r>
    </w:p>
    <w:p w14:paraId="008B2055">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生物地球化学、组学大数据、地球生物学、洋底动力学等</w:t>
      </w:r>
    </w:p>
    <w:p w14:paraId="746417B2">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B5 广博的通识教育</w:t>
      </w:r>
    </w:p>
    <w:p w14:paraId="3EEDF80F">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人文学科、社会科学、工程技术等通识类知识</w:t>
      </w:r>
    </w:p>
    <w:p w14:paraId="4A522826">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C 能力建设</w:t>
      </w:r>
    </w:p>
    <w:p w14:paraId="4CDB0555">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C1 审美与鉴赏能力</w:t>
      </w:r>
    </w:p>
    <w:p w14:paraId="09686B5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C2 沟通协作与管理领导能力</w:t>
      </w:r>
    </w:p>
    <w:p w14:paraId="05E9C950">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C3 批判性思维、实践与创新能力</w:t>
      </w:r>
    </w:p>
    <w:p w14:paraId="74DCAF17">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C4 跨文化沟通交流与全球胜任力</w:t>
      </w:r>
    </w:p>
    <w:p w14:paraId="51360BED">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C5 终身学习和自主学习能力</w:t>
      </w:r>
    </w:p>
    <w:p w14:paraId="217465A1">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C6 至少一门外语的应用能力</w:t>
      </w:r>
    </w:p>
    <w:p w14:paraId="096BA5DC">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C7 发现、分析与解决问题能力</w:t>
      </w:r>
    </w:p>
    <w:p w14:paraId="01C6B0A2">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w:t>
      </w:r>
      <w:r>
        <w:rPr>
          <w:rFonts w:ascii="仿宋" w:hAnsi="仿宋" w:eastAsia="仿宋"/>
          <w:color w:val="000000"/>
          <w:sz w:val="28"/>
          <w:szCs w:val="28"/>
        </w:rPr>
        <w:t xml:space="preserve"> C8 国际化视野与多元文化包容理解能力</w:t>
      </w:r>
    </w:p>
    <w:p w14:paraId="3E72E3CF">
      <w:pPr>
        <w:snapToGrid w:val="0"/>
        <w:spacing w:line="480" w:lineRule="exact"/>
        <w:jc w:val="left"/>
        <w:rPr>
          <w:rFonts w:ascii="仿宋" w:hAnsi="仿宋" w:eastAsia="仿宋"/>
          <w:b/>
          <w:bCs/>
          <w:color w:val="333333"/>
          <w:sz w:val="22"/>
        </w:rPr>
      </w:pPr>
      <w:r>
        <w:rPr>
          <w:rFonts w:ascii="仿宋" w:hAnsi="仿宋" w:eastAsia="仿宋"/>
          <w:b/>
          <w:bCs/>
          <w:color w:val="000000"/>
          <w:sz w:val="28"/>
          <w:szCs w:val="28"/>
        </w:rPr>
        <w:t>D 人格养成</w:t>
      </w:r>
    </w:p>
    <w:p w14:paraId="589A5571">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D1 刻苦务实、意志坚强</w:t>
      </w:r>
    </w:p>
    <w:p w14:paraId="33CCA758">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1</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教育引导学生刻苦学习、求真务实，在艰苦奋斗中锤炼意志品质。</w:t>
      </w:r>
    </w:p>
    <w:p w14:paraId="4D3CA5E6">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1</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教育引导学生勇于实践，树立正确的挫折观，在实践中增长智慧才干。</w:t>
      </w:r>
    </w:p>
    <w:p w14:paraId="2AB5349C">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D2努力拼搏，敢为人先</w:t>
      </w:r>
    </w:p>
    <w:p w14:paraId="04B0062A">
      <w:pPr>
        <w:snapToGrid w:val="0"/>
        <w:spacing w:line="480" w:lineRule="exact"/>
        <w:jc w:val="left"/>
        <w:rPr>
          <w:rFonts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培养学生要有敢为人先的锐气，勇于挑战自我,敢于批判与质疑。</w:t>
      </w:r>
    </w:p>
    <w:p w14:paraId="6FE9234A">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2</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培养学生的改革意识，勇于创新创造，努力走在全社会创新的前列。</w:t>
      </w:r>
    </w:p>
    <w:p w14:paraId="5DFBCA43">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D3诚实守信，忠于职守</w:t>
      </w:r>
    </w:p>
    <w:p w14:paraId="1F8B5A43">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学习和传承中华民族传统美德，学习和弘扬社会主义新风尚，与人为善，诚实守信。</w:t>
      </w:r>
    </w:p>
    <w:p w14:paraId="401281B9">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3</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强化学生的责任担当意识，认真履行职责，爱岗敬业。</w:t>
      </w:r>
    </w:p>
    <w:p w14:paraId="210777B1">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D4身心和谐、体魄强健</w:t>
      </w:r>
    </w:p>
    <w:p w14:paraId="368780D7">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培养学生自尊自信、理性平和、积极向上的健康心态。</w:t>
      </w:r>
    </w:p>
    <w:p w14:paraId="07669326">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4</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教育引导学生树立健康第一的教育理念，在体育锻炼和劳动教育中享受乐趣、增强体质、健全人格、锤炼意志。</w:t>
      </w:r>
    </w:p>
    <w:p w14:paraId="0527C085">
      <w:pPr>
        <w:snapToGrid w:val="0"/>
        <w:spacing w:line="480" w:lineRule="exact"/>
        <w:jc w:val="left"/>
        <w:rPr>
          <w:rFonts w:ascii="仿宋" w:hAnsi="仿宋" w:eastAsia="仿宋"/>
          <w:color w:val="000000"/>
          <w:sz w:val="28"/>
          <w:szCs w:val="28"/>
        </w:rPr>
      </w:pPr>
      <w:r>
        <w:rPr>
          <w:rFonts w:ascii="Calibri" w:hAnsi="Calibri" w:eastAsia="仿宋" w:cs="Calibri"/>
          <w:color w:val="000000"/>
          <w:sz w:val="28"/>
          <w:szCs w:val="28"/>
        </w:rPr>
        <w:t>  </w:t>
      </w:r>
      <w:r>
        <w:rPr>
          <w:rFonts w:ascii="仿宋" w:hAnsi="仿宋" w:eastAsia="仿宋"/>
          <w:color w:val="000000"/>
          <w:sz w:val="28"/>
          <w:szCs w:val="28"/>
        </w:rPr>
        <w:t xml:space="preserve"> D5崇礼明德，仁爱宽容</w:t>
      </w:r>
    </w:p>
    <w:p w14:paraId="61116C21">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1</w:t>
      </w:r>
      <w:r>
        <w:rPr>
          <w:rFonts w:ascii="仿宋" w:hAnsi="仿宋" w:eastAsia="仿宋"/>
          <w:color w:val="000000"/>
          <w:sz w:val="28"/>
          <w:szCs w:val="28"/>
        </w:rPr>
        <w:t xml:space="preserve"> </w:t>
      </w:r>
      <w:r>
        <w:rPr>
          <w:rFonts w:hint="eastAsia" w:ascii="仿宋" w:hAnsi="仿宋" w:eastAsia="仿宋"/>
          <w:color w:val="000000"/>
          <w:sz w:val="28"/>
          <w:szCs w:val="28"/>
        </w:rPr>
        <w:t>引导学生不断提升道德认知，强化道德自律，砥砺道德实践，践行文明礼仪，明大德、守公德、严私德，严格约束自己的操守和行为。</w:t>
      </w:r>
    </w:p>
    <w:p w14:paraId="746E2891">
      <w:pPr>
        <w:snapToGrid w:val="0"/>
        <w:spacing w:line="480" w:lineRule="exact"/>
        <w:jc w:val="left"/>
        <w:rPr>
          <w:rFonts w:hint="eastAsia" w:ascii="仿宋" w:hAnsi="仿宋" w:eastAsia="仿宋"/>
          <w:color w:val="333333"/>
          <w:sz w:val="22"/>
        </w:rPr>
      </w:pPr>
      <w:r>
        <w:rPr>
          <w:rFonts w:ascii="Calibri" w:hAnsi="Calibri" w:eastAsia="仿宋" w:cs="Calibri"/>
          <w:color w:val="000000"/>
          <w:sz w:val="28"/>
          <w:szCs w:val="28"/>
        </w:rPr>
        <w:t xml:space="preserve">     </w:t>
      </w:r>
      <w:r>
        <w:rPr>
          <w:rFonts w:ascii="仿宋" w:hAnsi="仿宋" w:eastAsia="仿宋"/>
          <w:color w:val="000000"/>
          <w:sz w:val="28"/>
          <w:szCs w:val="28"/>
        </w:rPr>
        <w:t xml:space="preserve"> D</w:t>
      </w:r>
      <w:r>
        <w:rPr>
          <w:rFonts w:hint="eastAsia" w:ascii="仿宋" w:hAnsi="仿宋" w:eastAsia="仿宋"/>
          <w:color w:val="000000"/>
          <w:sz w:val="28"/>
          <w:szCs w:val="28"/>
        </w:rPr>
        <w:t>5</w:t>
      </w:r>
      <w:r>
        <w:rPr>
          <w:rFonts w:ascii="仿宋" w:hAnsi="仿宋" w:eastAsia="仿宋"/>
          <w:color w:val="000000"/>
          <w:sz w:val="28"/>
          <w:szCs w:val="28"/>
        </w:rPr>
        <w:t>.</w:t>
      </w: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培养学生的仁爱之心，树立以人民为中心的价值追求，互敬互重、彼此包容、和谐相处。</w:t>
      </w:r>
    </w:p>
    <w:p w14:paraId="2C0BC8AD">
      <w:pPr>
        <w:pStyle w:val="2"/>
        <w:numPr>
          <w:ilvl w:val="0"/>
          <w:numId w:val="1"/>
        </w:numPr>
        <w:snapToGrid w:val="0"/>
        <w:spacing w:line="480" w:lineRule="exact"/>
        <w:ind w:left="707" w:hanging="707" w:hangingChars="220"/>
        <w:rPr>
          <w:rFonts w:ascii="仿宋" w:hAnsi="仿宋" w:eastAsia="仿宋"/>
          <w:sz w:val="32"/>
          <w:szCs w:val="32"/>
        </w:rPr>
      </w:pPr>
      <w:r>
        <w:rPr>
          <w:rFonts w:ascii="仿宋" w:hAnsi="仿宋" w:eastAsia="仿宋"/>
          <w:sz w:val="32"/>
          <w:szCs w:val="32"/>
        </w:rPr>
        <w:t>课程体系</w:t>
      </w:r>
    </w:p>
    <w:p w14:paraId="5B1E4C4B">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本专业课程体系由通识教育课程、专业教育课程、专业实践类课程、个性化教育课程四大模块构成，各模块要求如下：</w:t>
      </w:r>
    </w:p>
    <w:p w14:paraId="3461C2F9">
      <w:pPr>
        <w:snapToGrid w:val="0"/>
        <w:spacing w:line="480" w:lineRule="exact"/>
        <w:ind w:firstLine="560" w:firstLineChars="200"/>
        <w:jc w:val="left"/>
        <w:rPr>
          <w:rFonts w:ascii="仿宋" w:hAnsi="仿宋" w:eastAsia="仿宋"/>
          <w:color w:val="333333"/>
          <w:sz w:val="22"/>
        </w:rPr>
      </w:pPr>
      <w:r>
        <w:rPr>
          <w:rFonts w:ascii="仿宋" w:hAnsi="仿宋" w:eastAsia="仿宋"/>
          <w:color w:val="000000"/>
          <w:sz w:val="28"/>
          <w:szCs w:val="28"/>
        </w:rPr>
        <w:t>1.通识教育课程</w:t>
      </w:r>
    </w:p>
    <w:p w14:paraId="25818940">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rPr>
        <w:t>通识教育课程包括公共必修课</w:t>
      </w:r>
      <w:r>
        <w:rPr>
          <w:rFonts w:ascii="仿宋" w:hAnsi="仿宋" w:eastAsia="仿宋"/>
          <w:color w:val="000000"/>
          <w:sz w:val="28"/>
          <w:szCs w:val="28"/>
          <w:highlight w:val="none"/>
        </w:rPr>
        <w:t>2</w:t>
      </w:r>
      <w:r>
        <w:rPr>
          <w:rFonts w:hint="eastAsia" w:ascii="仿宋" w:hAnsi="仿宋" w:eastAsia="仿宋"/>
          <w:color w:val="000000"/>
          <w:sz w:val="28"/>
          <w:szCs w:val="28"/>
          <w:highlight w:val="none"/>
          <w:lang w:val="en-US" w:eastAsia="zh-CN"/>
        </w:rPr>
        <w:t>7</w:t>
      </w:r>
      <w:r>
        <w:rPr>
          <w:rFonts w:ascii="仿宋" w:hAnsi="仿宋" w:eastAsia="仿宋"/>
          <w:color w:val="000000"/>
          <w:sz w:val="28"/>
          <w:szCs w:val="28"/>
          <w:highlight w:val="none"/>
        </w:rPr>
        <w:t>学分、通识核心课10学分和公共选修课。其中，公共选修课为英语选修课，全部修业期间须修满6学分，且须达到学校英语培养目标基本要求，多修学分计入个性化。通识教育课程总学分最低为</w:t>
      </w:r>
      <w:r>
        <w:rPr>
          <w:rFonts w:hint="eastAsia" w:ascii="仿宋" w:hAnsi="仿宋" w:eastAsia="仿宋"/>
          <w:color w:val="000000"/>
          <w:sz w:val="28"/>
          <w:szCs w:val="28"/>
          <w:highlight w:val="none"/>
        </w:rPr>
        <w:t>4</w:t>
      </w:r>
      <w:r>
        <w:rPr>
          <w:rFonts w:hint="eastAsia" w:ascii="仿宋" w:hAnsi="仿宋" w:eastAsia="仿宋"/>
          <w:color w:val="000000"/>
          <w:sz w:val="28"/>
          <w:szCs w:val="28"/>
          <w:highlight w:val="none"/>
          <w:lang w:val="en-US" w:eastAsia="zh-CN"/>
        </w:rPr>
        <w:t>3</w:t>
      </w:r>
      <w:r>
        <w:rPr>
          <w:rFonts w:ascii="仿宋" w:hAnsi="仿宋" w:eastAsia="仿宋"/>
          <w:color w:val="000000"/>
          <w:sz w:val="28"/>
          <w:szCs w:val="28"/>
          <w:highlight w:val="none"/>
        </w:rPr>
        <w:t>学分。</w:t>
      </w:r>
    </w:p>
    <w:p w14:paraId="757B17F7">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2.专业教育课程</w:t>
      </w:r>
    </w:p>
    <w:p w14:paraId="0E535605">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专业教育课程由基础必修课、专业必修课、专业选修课三大部分组成。</w:t>
      </w:r>
    </w:p>
    <w:p w14:paraId="2E17B7E3">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基础必修课包括涉及</w:t>
      </w:r>
      <w:r>
        <w:rPr>
          <w:rFonts w:ascii="仿宋" w:hAnsi="仿宋" w:eastAsia="仿宋"/>
          <w:color w:val="333333"/>
          <w:sz w:val="28"/>
          <w:szCs w:val="28"/>
          <w:highlight w:val="none"/>
        </w:rPr>
        <w:t>数学、物理、化学、电学、理学、计算机</w:t>
      </w:r>
      <w:r>
        <w:rPr>
          <w:rFonts w:ascii="仿宋" w:hAnsi="仿宋" w:eastAsia="仿宋"/>
          <w:color w:val="000000"/>
          <w:sz w:val="28"/>
          <w:szCs w:val="28"/>
          <w:highlight w:val="none"/>
        </w:rPr>
        <w:t>等知识的</w:t>
      </w:r>
      <w:r>
        <w:rPr>
          <w:rFonts w:hint="eastAsia" w:ascii="仿宋" w:hAnsi="仿宋" w:eastAsia="仿宋"/>
          <w:color w:val="000000"/>
          <w:sz w:val="28"/>
          <w:szCs w:val="28"/>
          <w:highlight w:val="none"/>
        </w:rPr>
        <w:t>14</w:t>
      </w:r>
      <w:r>
        <w:rPr>
          <w:rFonts w:ascii="仿宋" w:hAnsi="仿宋" w:eastAsia="仿宋"/>
          <w:color w:val="000000"/>
          <w:sz w:val="28"/>
          <w:szCs w:val="28"/>
          <w:highlight w:val="none"/>
        </w:rPr>
        <w:t>门必修课程，共</w:t>
      </w:r>
      <w:r>
        <w:rPr>
          <w:rFonts w:hint="eastAsia" w:ascii="仿宋" w:hAnsi="仿宋" w:eastAsia="仿宋"/>
          <w:color w:val="000000"/>
          <w:sz w:val="28"/>
          <w:szCs w:val="28"/>
          <w:highlight w:val="none"/>
        </w:rPr>
        <w:t>49</w:t>
      </w:r>
      <w:r>
        <w:rPr>
          <w:rFonts w:ascii="仿宋" w:hAnsi="仿宋" w:eastAsia="仿宋"/>
          <w:color w:val="000000"/>
          <w:sz w:val="28"/>
          <w:szCs w:val="28"/>
          <w:highlight w:val="none"/>
        </w:rPr>
        <w:t>学分，须修满全部。</w:t>
      </w:r>
    </w:p>
    <w:p w14:paraId="5EF65089">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专业必修课</w:t>
      </w:r>
      <w:r>
        <w:rPr>
          <w:rFonts w:hint="eastAsia" w:ascii="仿宋" w:hAnsi="仿宋" w:eastAsia="仿宋"/>
          <w:color w:val="000000"/>
          <w:sz w:val="28"/>
          <w:szCs w:val="28"/>
          <w:highlight w:val="none"/>
          <w:lang w:val="en-US" w:eastAsia="zh-CN"/>
        </w:rPr>
        <w:t>7</w:t>
      </w:r>
      <w:r>
        <w:rPr>
          <w:rFonts w:ascii="仿宋" w:hAnsi="仿宋" w:eastAsia="仿宋"/>
          <w:color w:val="000000"/>
          <w:sz w:val="28"/>
          <w:szCs w:val="28"/>
          <w:highlight w:val="none"/>
        </w:rPr>
        <w:t>门课程，共2</w:t>
      </w:r>
      <w:r>
        <w:rPr>
          <w:rFonts w:hint="eastAsia" w:ascii="仿宋" w:hAnsi="仿宋" w:eastAsia="仿宋"/>
          <w:color w:val="000000"/>
          <w:sz w:val="28"/>
          <w:szCs w:val="28"/>
          <w:highlight w:val="none"/>
          <w:lang w:val="en-US" w:eastAsia="zh-CN"/>
        </w:rPr>
        <w:t>1</w:t>
      </w:r>
      <w:r>
        <w:rPr>
          <w:rFonts w:ascii="仿宋" w:hAnsi="仿宋" w:eastAsia="仿宋"/>
          <w:color w:val="000000"/>
          <w:sz w:val="28"/>
          <w:szCs w:val="28"/>
          <w:highlight w:val="none"/>
        </w:rPr>
        <w:t>学分，须修满全部。</w:t>
      </w:r>
    </w:p>
    <w:p w14:paraId="2A7C8624">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专业选修课共开设有生物海洋与海洋生物方向、化学海洋方向及地质海洋方向选修课，学生</w:t>
      </w:r>
      <w:r>
        <w:rPr>
          <w:rFonts w:hint="eastAsia" w:ascii="仿宋" w:hAnsi="仿宋" w:eastAsia="仿宋"/>
          <w:color w:val="000000"/>
          <w:sz w:val="28"/>
          <w:szCs w:val="28"/>
          <w:highlight w:val="none"/>
        </w:rPr>
        <w:t>共</w:t>
      </w:r>
      <w:r>
        <w:rPr>
          <w:rFonts w:ascii="仿宋" w:hAnsi="仿宋" w:eastAsia="仿宋"/>
          <w:color w:val="000000"/>
          <w:sz w:val="28"/>
          <w:szCs w:val="28"/>
          <w:highlight w:val="none"/>
        </w:rPr>
        <w:t>修满6学分即可，多余学分可计入跨专业选修模块中海洋方向课程学分，或计入个性化学分。</w:t>
      </w:r>
    </w:p>
    <w:p w14:paraId="0632DBEA">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3.实践教育课程</w:t>
      </w:r>
    </w:p>
    <w:p w14:paraId="682B4266">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专业实践课程由必修的实验课程、各类实习实践、专业综合训练等类课程组成，共须修满</w:t>
      </w:r>
      <w:r>
        <w:rPr>
          <w:rFonts w:hint="eastAsia" w:ascii="仿宋" w:hAnsi="仿宋" w:eastAsia="仿宋"/>
          <w:color w:val="000000"/>
          <w:sz w:val="28"/>
          <w:szCs w:val="28"/>
          <w:highlight w:val="none"/>
        </w:rPr>
        <w:t>3</w:t>
      </w:r>
      <w:r>
        <w:rPr>
          <w:rFonts w:hint="eastAsia" w:ascii="仿宋" w:hAnsi="仿宋" w:eastAsia="仿宋"/>
          <w:color w:val="000000"/>
          <w:sz w:val="28"/>
          <w:szCs w:val="28"/>
          <w:highlight w:val="none"/>
          <w:lang w:val="en-US" w:eastAsia="zh-CN"/>
        </w:rPr>
        <w:t>2</w:t>
      </w:r>
      <w:r>
        <w:rPr>
          <w:rFonts w:ascii="仿宋" w:hAnsi="仿宋" w:eastAsia="仿宋"/>
          <w:color w:val="000000"/>
          <w:sz w:val="28"/>
          <w:szCs w:val="28"/>
          <w:highlight w:val="none"/>
        </w:rPr>
        <w:t>学分。</w:t>
      </w:r>
    </w:p>
    <w:p w14:paraId="5E9F2B34">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4.个性化教育课程</w:t>
      </w:r>
    </w:p>
    <w:p w14:paraId="1B49562A">
      <w:pPr>
        <w:snapToGrid w:val="0"/>
        <w:spacing w:line="480" w:lineRule="exact"/>
        <w:ind w:firstLine="560" w:firstLineChars="200"/>
        <w:jc w:val="left"/>
        <w:rPr>
          <w:rFonts w:ascii="仿宋" w:hAnsi="仿宋" w:eastAsia="仿宋"/>
          <w:color w:val="333333"/>
          <w:sz w:val="22"/>
          <w:highlight w:val="none"/>
        </w:rPr>
      </w:pPr>
      <w:r>
        <w:rPr>
          <w:rFonts w:ascii="仿宋" w:hAnsi="仿宋" w:eastAsia="仿宋"/>
          <w:color w:val="000000"/>
          <w:sz w:val="28"/>
          <w:szCs w:val="28"/>
          <w:highlight w:val="none"/>
        </w:rPr>
        <w:t>个性化教育课程包括跨学科选修课和自由选修课。跨学科选修课包括海洋方向、化学方向、生命方向和环境方向四个方向模块，学生任选其一修满10学分即可。除本专业培养方案中通识教育课程、专业教育课程、实践教育课程、跨学科选修课四个模块要求学分之外的所有学分均可计入个性化教育课程，修满6学分即可。个性化</w:t>
      </w:r>
    </w:p>
    <w:p w14:paraId="677B4ECA">
      <w:pPr>
        <w:snapToGrid w:val="0"/>
        <w:spacing w:line="480" w:lineRule="exact"/>
        <w:ind w:firstLine="440" w:firstLineChars="200"/>
        <w:jc w:val="left"/>
        <w:rPr>
          <w:rFonts w:ascii="仿宋" w:hAnsi="仿宋" w:eastAsia="仿宋"/>
          <w:color w:val="333333"/>
          <w:sz w:val="22"/>
          <w:highlight w:val="none"/>
        </w:rPr>
      </w:pPr>
    </w:p>
    <w:p w14:paraId="008A8ACE">
      <w:pPr>
        <w:pStyle w:val="2"/>
        <w:numPr>
          <w:ilvl w:val="0"/>
          <w:numId w:val="1"/>
        </w:numPr>
        <w:snapToGrid w:val="0"/>
        <w:spacing w:line="480" w:lineRule="exact"/>
        <w:ind w:left="795" w:hanging="795" w:hangingChars="220"/>
        <w:rPr>
          <w:rFonts w:ascii="仿宋" w:hAnsi="仿宋" w:eastAsia="仿宋"/>
          <w:highlight w:val="none"/>
        </w:rPr>
      </w:pPr>
      <w:r>
        <w:rPr>
          <w:rFonts w:ascii="仿宋" w:hAnsi="仿宋" w:eastAsia="仿宋"/>
          <w:highlight w:val="none"/>
        </w:rPr>
        <w:t>学制、毕业学位</w:t>
      </w:r>
    </w:p>
    <w:p w14:paraId="5DFBB822">
      <w:pPr>
        <w:snapToGrid w:val="0"/>
        <w:spacing w:before="60" w:after="60" w:line="480" w:lineRule="exact"/>
        <w:jc w:val="left"/>
        <w:rPr>
          <w:rFonts w:ascii="仿宋" w:hAnsi="仿宋" w:eastAsia="仿宋"/>
          <w:color w:val="333333"/>
          <w:sz w:val="22"/>
        </w:rPr>
      </w:pPr>
      <w:r>
        <w:rPr>
          <w:rFonts w:ascii="仿宋" w:hAnsi="仿宋" w:eastAsia="仿宋"/>
          <w:color w:val="000000"/>
          <w:sz w:val="28"/>
          <w:szCs w:val="28"/>
        </w:rPr>
        <w:t xml:space="preserve">    “海洋科学（化学、生物与地质海洋方向）”专业学制4年，允许学生在修完本专业培养计划规定的16</w:t>
      </w:r>
      <w:r>
        <w:rPr>
          <w:rFonts w:hint="eastAsia" w:ascii="仿宋" w:hAnsi="仿宋" w:eastAsia="仿宋"/>
          <w:color w:val="000000"/>
          <w:sz w:val="28"/>
          <w:szCs w:val="28"/>
          <w:lang w:val="en-US" w:eastAsia="zh-CN"/>
        </w:rPr>
        <w:t>7</w:t>
      </w:r>
      <w:bookmarkStart w:id="0" w:name="_GoBack"/>
      <w:bookmarkEnd w:id="0"/>
      <w:r>
        <w:rPr>
          <w:rFonts w:ascii="仿宋" w:hAnsi="仿宋" w:eastAsia="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14:paraId="1CD3CC24">
      <w:pPr>
        <w:snapToGrid w:val="0"/>
        <w:spacing w:before="60" w:after="60" w:line="480" w:lineRule="exact"/>
        <w:jc w:val="left"/>
        <w:rPr>
          <w:rFonts w:ascii="仿宋" w:hAnsi="仿宋" w:eastAsia="仿宋"/>
          <w:color w:val="333333"/>
          <w:sz w:val="22"/>
        </w:rPr>
      </w:pPr>
    </w:p>
    <w:sectPr>
      <w:pgSz w:w="11906" w:h="16838"/>
      <w:pgMar w:top="1361" w:right="1417" w:bottom="136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B104DC"/>
    <w:multiLevelType w:val="multilevel"/>
    <w:tmpl w:val="6CB104DC"/>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0E4E60"/>
    <w:rsid w:val="00147317"/>
    <w:rsid w:val="00216EB9"/>
    <w:rsid w:val="00341431"/>
    <w:rsid w:val="0059531B"/>
    <w:rsid w:val="00616505"/>
    <w:rsid w:val="0062213C"/>
    <w:rsid w:val="00633F40"/>
    <w:rsid w:val="00635AD0"/>
    <w:rsid w:val="006549AD"/>
    <w:rsid w:val="00684D9C"/>
    <w:rsid w:val="006B2414"/>
    <w:rsid w:val="008B09A6"/>
    <w:rsid w:val="00A60633"/>
    <w:rsid w:val="00B1518A"/>
    <w:rsid w:val="00BA0C1A"/>
    <w:rsid w:val="00BC121F"/>
    <w:rsid w:val="00BE20AD"/>
    <w:rsid w:val="00C061CB"/>
    <w:rsid w:val="00C604EC"/>
    <w:rsid w:val="00E1799B"/>
    <w:rsid w:val="00E26251"/>
    <w:rsid w:val="00EA1EE8"/>
    <w:rsid w:val="00F53662"/>
    <w:rsid w:val="083D07F0"/>
    <w:rsid w:val="105E3B74"/>
    <w:rsid w:val="15B17473"/>
    <w:rsid w:val="1C2C4424"/>
    <w:rsid w:val="1CD54CE6"/>
    <w:rsid w:val="1DEC38DC"/>
    <w:rsid w:val="30456175"/>
    <w:rsid w:val="312132A7"/>
    <w:rsid w:val="36772279"/>
    <w:rsid w:val="3C787BC6"/>
    <w:rsid w:val="434067C1"/>
    <w:rsid w:val="44246EDE"/>
    <w:rsid w:val="568D20C3"/>
    <w:rsid w:val="5AC34FBF"/>
    <w:rsid w:val="6EAF13B0"/>
    <w:rsid w:val="70CC6C33"/>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408" w:lineRule="auto"/>
      <w:jc w:val="left"/>
      <w:outlineLvl w:val="0"/>
    </w:pPr>
    <w:rPr>
      <w:b/>
      <w:bCs/>
      <w:color w:val="1A1A1A"/>
      <w:kern w:val="44"/>
      <w:sz w:val="36"/>
      <w:szCs w:val="3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qFormat/>
    <w:uiPriority w:val="10"/>
    <w:pPr>
      <w:spacing w:line="480" w:lineRule="auto"/>
      <w:jc w:val="center"/>
      <w:outlineLvl w:val="0"/>
    </w:pPr>
    <w:rPr>
      <w:rFonts w:asciiTheme="majorHAnsi" w:hAnsiTheme="majorHAnsi" w:eastAsiaTheme="majorEastAsia" w:cstheme="majorBidi"/>
      <w:b/>
      <w:bCs/>
      <w:sz w:val="48"/>
      <w:szCs w:val="32"/>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semiHidden/>
    <w:qFormat/>
    <w:uiPriority w:val="99"/>
    <w:rPr>
      <w:sz w:val="18"/>
      <w:szCs w:val="18"/>
    </w:rPr>
  </w:style>
  <w:style w:type="character" w:customStyle="1" w:styleId="10">
    <w:name w:val="页脚 字符"/>
    <w:basedOn w:val="8"/>
    <w:link w:val="3"/>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3315</Words>
  <Characters>3448</Characters>
  <Lines>27</Lines>
  <Paragraphs>7</Paragraphs>
  <TotalTime>8</TotalTime>
  <ScaleCrop>false</ScaleCrop>
  <LinksUpToDate>false</LinksUpToDate>
  <CharactersWithSpaces>3736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2023-09-12T08:45:00Z</dcterms:created>
  <dc:creator>Tencent</dc:creator>
  <cp:lastModifiedBy>我想做个好人</cp:lastModifiedBy>
  <dcterms:modified xsi:type="dcterms:W3CDTF">2024-12-09T06:32:03Z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F88148434D744381BB58C5C35B73B953_12</vt:lpwstr>
  </property>
</Properties>
</file>